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rPr>
          <w:b/>
          <w:bCs/>
        </w:rPr>
      </w:pPr>
      <w:r>
        <w:rPr>
          <w:b/>
          <w:bCs/>
          <w:w w:val="95"/>
        </w:rPr>
        <w:t>表2：资产评估结果汇</w:t>
      </w:r>
      <w:r>
        <w:rPr>
          <w:b/>
          <w:bCs/>
          <w:spacing w:val="-5"/>
          <w:w w:val="95"/>
        </w:rPr>
        <w:t>总表</w:t>
      </w:r>
    </w:p>
    <w:p>
      <w:pPr>
        <w:keepNext w:val="0"/>
        <w:keepLines w:val="0"/>
        <w:pageBreakBefore w:val="0"/>
        <w:widowControl w:val="0"/>
        <w:tabs>
          <w:tab w:val="left" w:pos="59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line="160" w:lineRule="exact"/>
        <w:ind w:left="0" w:right="238" w:firstLine="0"/>
        <w:jc w:val="both"/>
        <w:textAlignment w:val="auto"/>
        <w:rPr>
          <w:rFonts w:hint="default" w:eastAsia="宋体"/>
          <w:spacing w:val="-125"/>
          <w:sz w:val="24"/>
          <w:lang w:val="en-US" w:eastAsia="zh-CN"/>
        </w:rPr>
      </w:pPr>
      <w:r>
        <w:rPr>
          <w:spacing w:val="-4"/>
          <w:sz w:val="24"/>
        </w:rPr>
        <w:t>公示责任单位名称</w:t>
      </w:r>
      <w:r>
        <w:rPr>
          <w:rFonts w:hint="eastAsia"/>
          <w:spacing w:val="-4"/>
          <w:sz w:val="24"/>
          <w:lang w:eastAsia="zh-CN"/>
        </w:rPr>
        <w:t>（</w:t>
      </w:r>
      <w:r>
        <w:rPr>
          <w:rFonts w:hint="eastAsia"/>
          <w:spacing w:val="-4"/>
          <w:sz w:val="24"/>
          <w:lang w:val="en-US" w:eastAsia="zh-CN"/>
        </w:rPr>
        <w:t>公章</w:t>
      </w:r>
      <w:r>
        <w:rPr>
          <w:rFonts w:hint="eastAsia"/>
          <w:spacing w:val="-4"/>
          <w:sz w:val="24"/>
          <w:lang w:eastAsia="zh-CN"/>
        </w:rPr>
        <w:t>）：</w:t>
      </w:r>
      <w:r>
        <w:rPr>
          <w:rFonts w:hint="eastAsia"/>
          <w:spacing w:val="-4"/>
          <w:sz w:val="24"/>
          <w:lang w:val="en-US" w:eastAsia="zh-CN"/>
        </w:rPr>
        <w:t>广西北投产城投资集团有限公司</w:t>
      </w:r>
    </w:p>
    <w:p>
      <w:pPr>
        <w:keepNext w:val="0"/>
        <w:keepLines w:val="0"/>
        <w:pageBreakBefore w:val="0"/>
        <w:widowControl w:val="0"/>
        <w:tabs>
          <w:tab w:val="left" w:pos="59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line="160" w:lineRule="exact"/>
        <w:ind w:left="0" w:right="238" w:firstLine="0"/>
        <w:jc w:val="both"/>
        <w:textAlignment w:val="auto"/>
        <w:rPr>
          <w:sz w:val="24"/>
        </w:rPr>
      </w:pPr>
      <w:r>
        <w:rPr>
          <w:spacing w:val="-4"/>
          <w:sz w:val="24"/>
        </w:rPr>
        <w:t>金额单位：人民币万</w:t>
      </w:r>
      <w:r>
        <w:rPr>
          <w:spacing w:val="-10"/>
          <w:sz w:val="24"/>
        </w:rPr>
        <w:t>元</w:t>
      </w:r>
    </w:p>
    <w:tbl>
      <w:tblPr>
        <w:tblStyle w:val="4"/>
        <w:tblpPr w:leftFromText="180" w:rightFromText="180" w:vertAnchor="text" w:horzAnchor="page" w:tblpX="1839" w:tblpY="102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200"/>
        <w:gridCol w:w="1098"/>
        <w:gridCol w:w="1241"/>
        <w:gridCol w:w="950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61" w:type="dxa"/>
          </w:tcPr>
          <w:p>
            <w:pPr>
              <w:pStyle w:val="6"/>
              <w:spacing w:before="80"/>
              <w:ind w:left="1065" w:right="1057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16"/>
                <w:sz w:val="24"/>
              </w:rPr>
              <w:t>项目</w:t>
            </w:r>
          </w:p>
        </w:tc>
        <w:tc>
          <w:tcPr>
            <w:tcW w:w="1200" w:type="dxa"/>
          </w:tcPr>
          <w:p>
            <w:pPr>
              <w:pStyle w:val="6"/>
              <w:spacing w:before="80"/>
              <w:ind w:left="118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账面价值</w:t>
            </w:r>
          </w:p>
        </w:tc>
        <w:tc>
          <w:tcPr>
            <w:tcW w:w="1098" w:type="dxa"/>
          </w:tcPr>
          <w:p>
            <w:pPr>
              <w:pStyle w:val="6"/>
              <w:spacing w:line="301" w:lineRule="exact"/>
              <w:ind w:left="188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4"/>
                <w:sz w:val="24"/>
              </w:rPr>
              <w:t>调整后</w:t>
            </w:r>
          </w:p>
          <w:p>
            <w:pPr>
              <w:pStyle w:val="6"/>
              <w:spacing w:line="303" w:lineRule="exact"/>
              <w:ind w:left="188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4"/>
                <w:sz w:val="24"/>
              </w:rPr>
              <w:t>账面值</w:t>
            </w:r>
          </w:p>
        </w:tc>
        <w:tc>
          <w:tcPr>
            <w:tcW w:w="1241" w:type="dxa"/>
          </w:tcPr>
          <w:p>
            <w:pPr>
              <w:pStyle w:val="6"/>
              <w:spacing w:line="301" w:lineRule="exact"/>
              <w:ind w:left="188"/>
              <w:rPr>
                <w:rFonts w:hint="default" w:ascii="Microsoft JhengHei" w:eastAsia="Microsoft JhengHei"/>
                <w:b/>
                <w:sz w:val="24"/>
                <w:lang w:val="en-US"/>
              </w:rPr>
            </w:pPr>
            <w:r>
              <w:rPr>
                <w:rFonts w:hint="eastAsia" w:ascii="Microsoft JhengHei" w:eastAsia="Microsoft JhengHei"/>
                <w:b/>
                <w:spacing w:val="-4"/>
                <w:sz w:val="24"/>
                <w:lang w:val="en-US" w:eastAsia="zh-CN"/>
              </w:rPr>
              <w:t>一年租金评估价值</w:t>
            </w:r>
          </w:p>
        </w:tc>
        <w:tc>
          <w:tcPr>
            <w:tcW w:w="950" w:type="dxa"/>
          </w:tcPr>
          <w:p>
            <w:pPr>
              <w:pStyle w:val="6"/>
              <w:spacing w:before="80"/>
              <w:ind w:left="11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4"/>
                <w:sz w:val="24"/>
              </w:rPr>
              <w:t>增减值</w:t>
            </w:r>
          </w:p>
        </w:tc>
        <w:tc>
          <w:tcPr>
            <w:tcW w:w="1350" w:type="dxa"/>
          </w:tcPr>
          <w:p>
            <w:pPr>
              <w:pStyle w:val="6"/>
              <w:spacing w:before="80"/>
              <w:ind w:left="110" w:right="-29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25"/>
                <w:sz w:val="24"/>
              </w:rPr>
              <w:t>增减率</w:t>
            </w:r>
            <w:r>
              <w:rPr>
                <w:rFonts w:ascii="Microsoft JhengHei" w:eastAsia="Microsoft JhengHei"/>
                <w:b/>
                <w:spacing w:val="-5"/>
                <w:w w:val="85"/>
                <w:sz w:val="24"/>
              </w:rPr>
              <w:t>（%）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761" w:type="dxa"/>
          </w:tcPr>
          <w:p>
            <w:pPr>
              <w:pStyle w:val="6"/>
              <w:spacing w:before="72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流动资产</w:t>
            </w:r>
          </w:p>
        </w:tc>
        <w:tc>
          <w:tcPr>
            <w:tcW w:w="120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098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41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761" w:type="dxa"/>
          </w:tcPr>
          <w:p>
            <w:pPr>
              <w:pStyle w:val="6"/>
              <w:spacing w:before="7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非流动资产</w:t>
            </w:r>
          </w:p>
        </w:tc>
        <w:tc>
          <w:tcPr>
            <w:tcW w:w="120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098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41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761" w:type="dxa"/>
          </w:tcPr>
          <w:p>
            <w:pPr>
              <w:pStyle w:val="6"/>
              <w:spacing w:before="74"/>
              <w:ind w:left="107"/>
              <w:rPr>
                <w:sz w:val="24"/>
              </w:rPr>
            </w:pPr>
            <w:r>
              <w:rPr>
                <w:spacing w:val="-12"/>
                <w:sz w:val="24"/>
              </w:rPr>
              <w:t>其中：可供出售金融资产</w:t>
            </w:r>
          </w:p>
        </w:tc>
        <w:tc>
          <w:tcPr>
            <w:tcW w:w="120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098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41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761" w:type="dxa"/>
          </w:tcPr>
          <w:p>
            <w:pPr>
              <w:pStyle w:val="6"/>
              <w:spacing w:before="72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长期股权投资</w:t>
            </w:r>
          </w:p>
        </w:tc>
        <w:tc>
          <w:tcPr>
            <w:tcW w:w="120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098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41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761" w:type="dxa"/>
          </w:tcPr>
          <w:p>
            <w:pPr>
              <w:pStyle w:val="6"/>
              <w:spacing w:before="72"/>
              <w:ind w:left="827"/>
              <w:rPr>
                <w:sz w:val="24"/>
              </w:rPr>
            </w:pPr>
            <w:r>
              <w:rPr>
                <w:spacing w:val="-3"/>
                <w:sz w:val="24"/>
              </w:rPr>
              <w:t>固定资产</w:t>
            </w:r>
          </w:p>
        </w:tc>
        <w:tc>
          <w:tcPr>
            <w:tcW w:w="120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</w:rPr>
              <w:t>1125.49</w:t>
            </w:r>
          </w:p>
        </w:tc>
        <w:tc>
          <w:tcPr>
            <w:tcW w:w="1098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41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96.31</w:t>
            </w:r>
          </w:p>
        </w:tc>
        <w:tc>
          <w:tcPr>
            <w:tcW w:w="9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761" w:type="dxa"/>
          </w:tcPr>
          <w:p>
            <w:pPr>
              <w:pStyle w:val="6"/>
              <w:spacing w:before="75"/>
              <w:ind w:left="827"/>
              <w:rPr>
                <w:sz w:val="24"/>
              </w:rPr>
            </w:pPr>
            <w:r>
              <w:rPr>
                <w:spacing w:val="-3"/>
                <w:sz w:val="24"/>
              </w:rPr>
              <w:t>在建工程</w:t>
            </w:r>
          </w:p>
        </w:tc>
        <w:tc>
          <w:tcPr>
            <w:tcW w:w="120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098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41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761" w:type="dxa"/>
          </w:tcPr>
          <w:p>
            <w:pPr>
              <w:pStyle w:val="6"/>
              <w:spacing w:before="74"/>
              <w:ind w:left="827"/>
              <w:rPr>
                <w:sz w:val="24"/>
              </w:rPr>
            </w:pPr>
            <w:r>
              <w:rPr>
                <w:spacing w:val="-3"/>
                <w:sz w:val="24"/>
              </w:rPr>
              <w:t>无形资产</w:t>
            </w:r>
          </w:p>
        </w:tc>
        <w:tc>
          <w:tcPr>
            <w:tcW w:w="120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098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41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761" w:type="dxa"/>
          </w:tcPr>
          <w:p>
            <w:pPr>
              <w:pStyle w:val="6"/>
              <w:spacing w:before="74"/>
              <w:ind w:right="97"/>
              <w:jc w:val="right"/>
              <w:rPr>
                <w:sz w:val="24"/>
              </w:rPr>
            </w:pPr>
            <w:r>
              <w:rPr>
                <w:spacing w:val="-15"/>
                <w:sz w:val="24"/>
              </w:rPr>
              <w:t>其中：土地使用权</w:t>
            </w:r>
          </w:p>
        </w:tc>
        <w:tc>
          <w:tcPr>
            <w:tcW w:w="120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098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41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761" w:type="dxa"/>
          </w:tcPr>
          <w:p>
            <w:pPr>
              <w:pStyle w:val="6"/>
              <w:spacing w:before="72"/>
              <w:ind w:right="24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递延所得税资产</w:t>
            </w:r>
          </w:p>
        </w:tc>
        <w:tc>
          <w:tcPr>
            <w:tcW w:w="120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098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41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761" w:type="dxa"/>
          </w:tcPr>
          <w:p>
            <w:pPr>
              <w:pStyle w:val="6"/>
              <w:spacing w:before="72"/>
              <w:ind w:right="24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其他非流动资产</w:t>
            </w:r>
          </w:p>
        </w:tc>
        <w:tc>
          <w:tcPr>
            <w:tcW w:w="120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098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41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26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761" w:type="dxa"/>
          </w:tcPr>
          <w:p>
            <w:pPr>
              <w:pStyle w:val="6"/>
              <w:spacing w:line="433" w:lineRule="exact"/>
              <w:ind w:left="10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资产总计</w:t>
            </w:r>
          </w:p>
        </w:tc>
        <w:tc>
          <w:tcPr>
            <w:tcW w:w="120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</w:rPr>
              <w:t>1125.49</w:t>
            </w:r>
          </w:p>
        </w:tc>
        <w:tc>
          <w:tcPr>
            <w:tcW w:w="1098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41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26"/>
                <w:lang w:val="en-US" w:eastAsia="zh-CN"/>
              </w:rPr>
            </w:pPr>
            <w:r>
              <w:rPr>
                <w:rFonts w:hint="eastAsia" w:ascii="Times New Roman"/>
                <w:sz w:val="26"/>
                <w:lang w:val="en-US" w:eastAsia="zh-CN"/>
              </w:rPr>
              <w:t>96.31</w:t>
            </w:r>
          </w:p>
        </w:tc>
        <w:tc>
          <w:tcPr>
            <w:tcW w:w="9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761" w:type="dxa"/>
          </w:tcPr>
          <w:p>
            <w:pPr>
              <w:pStyle w:val="6"/>
              <w:spacing w:before="72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流动负债</w:t>
            </w:r>
          </w:p>
        </w:tc>
        <w:tc>
          <w:tcPr>
            <w:tcW w:w="120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098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41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761" w:type="dxa"/>
          </w:tcPr>
          <w:p>
            <w:pPr>
              <w:pStyle w:val="6"/>
              <w:spacing w:before="7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非流动负债</w:t>
            </w:r>
          </w:p>
        </w:tc>
        <w:tc>
          <w:tcPr>
            <w:tcW w:w="120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098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41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761" w:type="dxa"/>
          </w:tcPr>
          <w:p>
            <w:pPr>
              <w:pStyle w:val="6"/>
              <w:spacing w:line="433" w:lineRule="exact"/>
              <w:ind w:left="10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负债总计</w:t>
            </w:r>
          </w:p>
        </w:tc>
        <w:tc>
          <w:tcPr>
            <w:tcW w:w="120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098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41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761" w:type="dxa"/>
          </w:tcPr>
          <w:p>
            <w:pPr>
              <w:pStyle w:val="6"/>
              <w:spacing w:line="433" w:lineRule="exact"/>
              <w:ind w:left="10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z w:val="24"/>
              </w:rPr>
              <w:t>净资产（所有者权益</w:t>
            </w:r>
            <w:r>
              <w:rPr>
                <w:rFonts w:ascii="Microsoft JhengHei" w:eastAsia="Microsoft JhengHei"/>
                <w:b/>
                <w:spacing w:val="-10"/>
                <w:sz w:val="24"/>
              </w:rPr>
              <w:t>）</w:t>
            </w:r>
          </w:p>
        </w:tc>
        <w:tc>
          <w:tcPr>
            <w:tcW w:w="120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098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41" w:type="dxa"/>
          </w:tcPr>
          <w:p>
            <w:pPr>
              <w:pStyle w:val="6"/>
              <w:jc w:val="center"/>
              <w:rPr>
                <w:rFonts w:hint="default" w:ascii="Times New Roman" w:eastAsia="宋体"/>
                <w:sz w:val="26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50" w:type="dxa"/>
          </w:tcPr>
          <w:p>
            <w:pPr>
              <w:pStyle w:val="6"/>
              <w:jc w:val="center"/>
              <w:rPr>
                <w:rFonts w:ascii="Times New Roman"/>
                <w:sz w:val="26"/>
              </w:rPr>
            </w:pPr>
          </w:p>
        </w:tc>
      </w:tr>
    </w:tbl>
    <w:p>
      <w:pPr>
        <w:tabs>
          <w:tab w:val="left" w:pos="2889"/>
          <w:tab w:val="left" w:pos="4936"/>
        </w:tabs>
        <w:spacing w:before="0"/>
        <w:ind w:right="0"/>
        <w:jc w:val="left"/>
        <w:rPr>
          <w:rFonts w:ascii="Microsoft JhengHei" w:eastAsia="Microsoft JhengHei"/>
          <w:b/>
          <w:sz w:val="24"/>
        </w:rPr>
      </w:pPr>
      <w:r>
        <w:rPr>
          <w:rFonts w:ascii="Microsoft JhengHei" w:eastAsia="Microsoft JhengHei"/>
          <w:b/>
          <w:sz w:val="24"/>
        </w:rPr>
        <w:t>资产评估机构</w:t>
      </w:r>
      <w:r>
        <w:rPr>
          <w:rFonts w:ascii="Microsoft JhengHei" w:eastAsia="Microsoft JhengHei"/>
          <w:b/>
          <w:spacing w:val="-10"/>
          <w:sz w:val="24"/>
        </w:rPr>
        <w:t>：</w:t>
      </w:r>
      <w:r>
        <w:rPr>
          <w:rFonts w:ascii="Microsoft JhengHei" w:eastAsia="Microsoft JhengHei"/>
          <w:b/>
          <w:sz w:val="24"/>
        </w:rPr>
        <w:tab/>
      </w:r>
      <w:r>
        <w:rPr>
          <w:rFonts w:ascii="Microsoft JhengHei" w:eastAsia="Microsoft JhengHei"/>
          <w:b/>
          <w:sz w:val="24"/>
        </w:rPr>
        <w:t>（公章</w:t>
      </w:r>
      <w:r>
        <w:rPr>
          <w:rFonts w:ascii="Microsoft JhengHei" w:eastAsia="Microsoft JhengHei"/>
          <w:b/>
          <w:spacing w:val="-10"/>
          <w:sz w:val="24"/>
        </w:rPr>
        <w:t>）</w:t>
      </w:r>
      <w:r>
        <w:rPr>
          <w:rFonts w:ascii="Microsoft JhengHei" w:eastAsia="Microsoft JhengHei"/>
          <w:b/>
          <w:sz w:val="24"/>
        </w:rPr>
        <w:tab/>
      </w:r>
      <w:r>
        <w:rPr>
          <w:rFonts w:ascii="Microsoft JhengHei" w:eastAsia="Microsoft JhengHei"/>
          <w:b/>
          <w:sz w:val="24"/>
        </w:rPr>
        <w:t>资产评估师：</w:t>
      </w:r>
      <w:r>
        <w:rPr>
          <w:rFonts w:hint="eastAsia" w:ascii="Microsoft JhengHei"/>
          <w:b/>
          <w:sz w:val="24"/>
          <w:lang w:val="en-US" w:eastAsia="zh-CN"/>
        </w:rPr>
        <w:t xml:space="preserve">    </w:t>
      </w:r>
      <w:r>
        <w:rPr>
          <w:rFonts w:ascii="Microsoft JhengHei" w:eastAsia="Microsoft JhengHei"/>
          <w:b/>
          <w:sz w:val="24"/>
        </w:rPr>
        <w:t>（签章</w:t>
      </w:r>
      <w:r>
        <w:rPr>
          <w:rFonts w:ascii="Microsoft JhengHei" w:eastAsia="Microsoft JhengHei"/>
          <w:b/>
          <w:spacing w:val="-10"/>
          <w:sz w:val="24"/>
        </w:rPr>
        <w:t>）</w:t>
      </w:r>
    </w:p>
    <w:p>
      <w:pPr>
        <w:spacing w:before="0" w:line="240" w:lineRule="auto"/>
        <w:ind w:right="0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4"/>
          <w:sz w:val="28"/>
        </w:rPr>
        <w:t>公示责任单位：</w:t>
      </w:r>
    </w:p>
    <w:p>
      <w:pPr>
        <w:tabs>
          <w:tab w:val="left" w:pos="4960"/>
          <w:tab w:val="left" w:pos="7269"/>
        </w:tabs>
        <w:spacing w:before="201" w:line="240" w:lineRule="auto"/>
        <w:ind w:right="0"/>
        <w:jc w:val="left"/>
        <w:rPr>
          <w:rFonts w:ascii="Times New Roman" w:eastAsia="Times New Roman"/>
          <w:sz w:val="28"/>
        </w:rPr>
      </w:pPr>
      <w:r>
        <w:rPr>
          <w:spacing w:val="-2"/>
          <w:sz w:val="28"/>
        </w:rPr>
        <w:t>资产评估归口管理部门</w:t>
      </w:r>
      <w:r>
        <w:rPr>
          <w:rFonts w:hint="eastAsia" w:ascii="宋体" w:hAnsi="宋体" w:eastAsia="宋体" w:cs="宋体"/>
          <w:spacing w:val="-2"/>
          <w:sz w:val="28"/>
        </w:rPr>
        <w:t>电话</w:t>
      </w:r>
      <w:r>
        <w:rPr>
          <w:rFonts w:hint="eastAsia" w:ascii="宋体" w:hAnsi="宋体" w:eastAsia="宋体" w:cs="宋体"/>
          <w:spacing w:val="-10"/>
          <w:sz w:val="28"/>
        </w:rPr>
        <w:t>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</w:t>
      </w:r>
      <w:r>
        <w:rPr>
          <w:rFonts w:hint="eastAsia" w:cs="宋体"/>
          <w:sz w:val="28"/>
          <w:u w:val="single"/>
          <w:lang w:val="en-US" w:eastAsia="zh-CN"/>
        </w:rPr>
        <w:t>0771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8062252 </w:t>
      </w:r>
      <w:r>
        <w:rPr>
          <w:rFonts w:hint="eastAsia" w:ascii="宋体" w:hAnsi="宋体" w:eastAsia="宋体" w:cs="宋体"/>
          <w:spacing w:val="-2"/>
          <w:sz w:val="28"/>
        </w:rPr>
        <w:t>，联系人</w:t>
      </w:r>
      <w:r>
        <w:rPr>
          <w:rFonts w:hint="eastAsia" w:ascii="宋体" w:hAnsi="宋体" w:eastAsia="宋体" w:cs="宋体"/>
          <w:spacing w:val="-10"/>
          <w:sz w:val="28"/>
        </w:rPr>
        <w:t>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龙靖雯 </w:t>
      </w:r>
    </w:p>
    <w:p>
      <w:pPr>
        <w:tabs>
          <w:tab w:val="left" w:pos="4679"/>
          <w:tab w:val="left" w:pos="6988"/>
        </w:tabs>
        <w:spacing w:before="71" w:line="240" w:lineRule="auto"/>
        <w:ind w:right="0"/>
        <w:jc w:val="left"/>
        <w:rPr>
          <w:rFonts w:ascii="Times New Roman" w:eastAsia="Times New Roman"/>
          <w:sz w:val="28"/>
        </w:rPr>
      </w:pPr>
      <w:r>
        <w:rPr>
          <w:spacing w:val="-2"/>
          <w:sz w:val="28"/>
        </w:rPr>
        <w:t>工会（或相关部门）</w:t>
      </w:r>
      <w:r>
        <w:rPr>
          <w:rFonts w:hint="eastAsia" w:ascii="宋体" w:hAnsi="宋体" w:eastAsia="宋体" w:cs="宋体"/>
          <w:spacing w:val="-2"/>
          <w:sz w:val="28"/>
        </w:rPr>
        <w:t>电话</w:t>
      </w:r>
      <w:r>
        <w:rPr>
          <w:rFonts w:hint="eastAsia" w:ascii="宋体" w:hAnsi="宋体" w:eastAsia="宋体" w:cs="宋体"/>
          <w:spacing w:val="-10"/>
          <w:sz w:val="28"/>
        </w:rPr>
        <w:t>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0771-2827600 </w:t>
      </w:r>
      <w:r>
        <w:rPr>
          <w:rFonts w:hint="eastAsia" w:ascii="宋体" w:hAnsi="宋体" w:eastAsia="宋体" w:cs="宋体"/>
          <w:spacing w:val="-2"/>
          <w:sz w:val="28"/>
        </w:rPr>
        <w:t>，联系人</w:t>
      </w:r>
      <w:r>
        <w:rPr>
          <w:rFonts w:hint="eastAsia" w:ascii="宋体" w:hAnsi="宋体" w:eastAsia="宋体" w:cs="宋体"/>
          <w:spacing w:val="-10"/>
          <w:sz w:val="28"/>
        </w:rPr>
        <w:t>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</w:t>
      </w:r>
      <w:r>
        <w:rPr>
          <w:rFonts w:hint="eastAsia" w:cs="宋体"/>
          <w:sz w:val="28"/>
          <w:u w:val="single"/>
          <w:lang w:val="en-US" w:eastAsia="zh-CN"/>
        </w:rPr>
        <w:t>廖松栩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</w:t>
      </w:r>
    </w:p>
    <w:p>
      <w:pPr>
        <w:tabs>
          <w:tab w:val="left" w:pos="5800"/>
          <w:tab w:val="left" w:pos="8248"/>
        </w:tabs>
        <w:spacing w:before="71" w:line="240" w:lineRule="auto"/>
        <w:ind w:right="0"/>
        <w:jc w:val="left"/>
        <w:rPr>
          <w:rFonts w:ascii="Times New Roman" w:eastAsia="Times New Roman"/>
          <w:sz w:val="28"/>
        </w:rPr>
      </w:pPr>
      <w:r>
        <w:rPr>
          <w:spacing w:val="-2"/>
          <w:sz w:val="28"/>
        </w:rPr>
        <w:t>纪检监察机构（或相关部门）</w:t>
      </w:r>
      <w:r>
        <w:rPr>
          <w:rFonts w:hint="eastAsia" w:ascii="宋体" w:hAnsi="宋体" w:eastAsia="宋体" w:cs="宋体"/>
          <w:spacing w:val="-2"/>
          <w:sz w:val="28"/>
        </w:rPr>
        <w:t>电话</w:t>
      </w:r>
      <w:r>
        <w:rPr>
          <w:rFonts w:hint="eastAsia" w:ascii="宋体" w:hAnsi="宋体" w:eastAsia="宋体" w:cs="宋体"/>
          <w:spacing w:val="-10"/>
          <w:sz w:val="28"/>
        </w:rPr>
        <w:t>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>0771-8062671</w:t>
      </w:r>
      <w:r>
        <w:rPr>
          <w:rFonts w:hint="eastAsia" w:ascii="宋体" w:hAnsi="宋体" w:eastAsia="宋体" w:cs="宋体"/>
          <w:spacing w:val="-2"/>
          <w:sz w:val="28"/>
        </w:rPr>
        <w:t>，联系人</w:t>
      </w:r>
      <w:r>
        <w:rPr>
          <w:rFonts w:hint="eastAsia" w:ascii="宋体" w:hAnsi="宋体" w:eastAsia="宋体" w:cs="宋体"/>
          <w:spacing w:val="-10"/>
          <w:sz w:val="28"/>
        </w:rPr>
        <w:t>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>韦凌毅</w:t>
      </w:r>
    </w:p>
    <w:p>
      <w:pPr>
        <w:spacing w:before="0" w:line="240" w:lineRule="auto"/>
        <w:ind w:right="0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4"/>
          <w:sz w:val="28"/>
        </w:rPr>
        <w:t>北投集团：</w:t>
      </w:r>
    </w:p>
    <w:p>
      <w:pPr>
        <w:spacing w:line="240" w:lineRule="auto"/>
      </w:pPr>
      <w:r>
        <w:rPr>
          <w:spacing w:val="-2"/>
          <w:sz w:val="28"/>
        </w:rPr>
        <w:t>资产评估项目备案管理部门</w:t>
      </w:r>
      <w:r>
        <w:rPr>
          <w:rFonts w:hint="eastAsia" w:ascii="宋体" w:hAnsi="宋体" w:eastAsia="宋体" w:cs="宋体"/>
          <w:spacing w:val="-2"/>
          <w:sz w:val="28"/>
        </w:rPr>
        <w:t>电话</w:t>
      </w:r>
      <w:r>
        <w:rPr>
          <w:rFonts w:hint="eastAsia" w:ascii="宋体" w:hAnsi="宋体" w:eastAsia="宋体" w:cs="宋体"/>
          <w:spacing w:val="-10"/>
          <w:sz w:val="28"/>
        </w:rPr>
        <w:t>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0771-8095679 </w:t>
      </w:r>
      <w:r>
        <w:rPr>
          <w:rFonts w:hint="eastAsia" w:ascii="宋体" w:hAnsi="宋体" w:eastAsia="宋体" w:cs="宋体"/>
          <w:spacing w:val="-2"/>
          <w:sz w:val="28"/>
        </w:rPr>
        <w:t>，联系人</w:t>
      </w:r>
      <w:r>
        <w:rPr>
          <w:rFonts w:hint="eastAsia" w:ascii="宋体" w:hAnsi="宋体" w:eastAsia="宋体" w:cs="宋体"/>
          <w:spacing w:val="-10"/>
          <w:sz w:val="28"/>
        </w:rPr>
        <w:t>：</w:t>
      </w:r>
      <w:r>
        <w:rPr>
          <w:rFonts w:hint="eastAsia" w:ascii="宋体" w:hAnsi="宋体" w:eastAsia="宋体" w:cs="宋体"/>
          <w:sz w:val="28"/>
          <w:u w:val="single"/>
          <w:lang w:val="en-US" w:eastAsia="zh-CN"/>
        </w:rPr>
        <w:t xml:space="preserve"> 赖小筱</w:t>
      </w:r>
      <w:r>
        <w:rPr>
          <w:rFonts w:hint="eastAsia" w:cs="宋体"/>
          <w:sz w:val="28"/>
          <w:u w:val="singl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NGY5OGU3OWExNmQwYjViZWI3NDNjMzNiNjI0YTgifQ=="/>
  </w:docVars>
  <w:rsids>
    <w:rsidRoot w:val="66B96D67"/>
    <w:rsid w:val="0A40121D"/>
    <w:rsid w:val="1DF70204"/>
    <w:rsid w:val="1EA77994"/>
    <w:rsid w:val="360172CE"/>
    <w:rsid w:val="42B75720"/>
    <w:rsid w:val="432C0648"/>
    <w:rsid w:val="601F2326"/>
    <w:rsid w:val="66B9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40"/>
      <w:ind w:left="837" w:right="1077"/>
      <w:jc w:val="center"/>
      <w:outlineLvl w:val="1"/>
    </w:pPr>
    <w:rPr>
      <w:rFonts w:ascii="宋体" w:hAnsi="宋体" w:eastAsia="宋体" w:cs="宋体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362</Characters>
  <Lines>0</Lines>
  <Paragraphs>0</Paragraphs>
  <TotalTime>1</TotalTime>
  <ScaleCrop>false</ScaleCrop>
  <LinksUpToDate>false</LinksUpToDate>
  <CharactersWithSpaces>380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2023-03-16T08:26:00Z</dcterms:created>
  <dc:creator>廖松栩,liaosx</dc:creator>
  <cp:lastModifiedBy>JIN</cp:lastModifiedBy>
  <dcterms:modified xsi:type="dcterms:W3CDTF">2023-03-22T00:59:15Z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658C913F1BC1430EBE42E32AFD774694</vt:lpwstr>
  </property>
</Properties>
</file>